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581E9" w14:textId="44EF2E87" w:rsidR="007C0D09" w:rsidRPr="00537EA5" w:rsidRDefault="000F55BC" w:rsidP="001C12C5">
      <w:pPr>
        <w:pStyle w:val="Titoloindice"/>
        <w:spacing w:after="120"/>
        <w:ind w:firstLine="0"/>
        <w:jc w:val="center"/>
        <w:outlineLvl w:val="0"/>
        <w:rPr>
          <w:rFonts w:ascii="Book Antiqua" w:hAnsi="Book Antiqua"/>
          <w:i/>
          <w:szCs w:val="24"/>
        </w:rPr>
      </w:pPr>
      <w:bookmarkStart w:id="0" w:name="_GoBack"/>
      <w:bookmarkEnd w:id="0"/>
      <w:r w:rsidRPr="00100E72">
        <w:rPr>
          <w:rFonts w:ascii="Book Antiqua" w:hAnsi="Book Antiqua"/>
          <w:i/>
          <w:szCs w:val="24"/>
        </w:rPr>
        <w:t xml:space="preserve"> </w:t>
      </w:r>
      <w:r w:rsidR="00277AAD">
        <w:rPr>
          <w:rFonts w:ascii="Book Antiqua" w:hAnsi="Book Antiqua"/>
          <w:i/>
          <w:noProof/>
          <w:szCs w:val="24"/>
        </w:rPr>
        <w:drawing>
          <wp:inline distT="0" distB="0" distL="0" distR="0" wp14:anchorId="26D8C0B2" wp14:editId="386663F4">
            <wp:extent cx="914400" cy="734997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cm vettoriale jpe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417" cy="7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584A3" w14:textId="52A41156" w:rsidR="00AB76AC" w:rsidRPr="00537EA5" w:rsidRDefault="007C0D09" w:rsidP="001C12C5">
      <w:pPr>
        <w:spacing w:before="120" w:after="120" w:line="240" w:lineRule="auto"/>
        <w:jc w:val="center"/>
        <w:rPr>
          <w:rFonts w:ascii="Book Antiqua" w:hAnsi="Book Antiqua"/>
          <w:b/>
          <w:bCs/>
          <w:color w:val="0F243E"/>
          <w:sz w:val="24"/>
          <w:szCs w:val="24"/>
        </w:rPr>
      </w:pPr>
      <w:r w:rsidRPr="00537EA5">
        <w:rPr>
          <w:rFonts w:ascii="Book Antiqua" w:hAnsi="Book Antiqua"/>
          <w:b/>
          <w:bCs/>
          <w:color w:val="0F243E"/>
          <w:sz w:val="24"/>
          <w:szCs w:val="24"/>
        </w:rPr>
        <w:t xml:space="preserve">Presidenza del </w:t>
      </w:r>
      <w:r w:rsidR="00983550" w:rsidRPr="00537EA5">
        <w:rPr>
          <w:rFonts w:ascii="Book Antiqua" w:hAnsi="Book Antiqua"/>
          <w:b/>
          <w:bCs/>
          <w:color w:val="0F243E"/>
          <w:sz w:val="24"/>
          <w:szCs w:val="24"/>
        </w:rPr>
        <w:t>Consiglio dei ministri</w:t>
      </w:r>
      <w:r w:rsidR="00AB76AC" w:rsidRPr="00537EA5">
        <w:rPr>
          <w:rFonts w:ascii="Book Antiqua" w:hAnsi="Book Antiqua"/>
          <w:b/>
          <w:bCs/>
          <w:color w:val="0F243E"/>
          <w:sz w:val="24"/>
          <w:szCs w:val="24"/>
        </w:rPr>
        <w:t xml:space="preserve"> </w:t>
      </w:r>
    </w:p>
    <w:p w14:paraId="2A0E3583" w14:textId="77777777" w:rsidR="00507387" w:rsidRPr="004D6300" w:rsidRDefault="007C0D09" w:rsidP="001C12C5">
      <w:pPr>
        <w:spacing w:before="120" w:after="120" w:line="240" w:lineRule="auto"/>
        <w:jc w:val="center"/>
        <w:rPr>
          <w:rStyle w:val="bumpedfont15"/>
          <w:rFonts w:ascii="Book Antiqua" w:hAnsi="Book Antiqua" w:cs="Arial"/>
          <w:i/>
          <w:iCs/>
          <w:color w:val="000000"/>
          <w:sz w:val="32"/>
          <w:szCs w:val="32"/>
          <w:lang w:eastAsia="it-IT"/>
        </w:rPr>
      </w:pPr>
      <w:r w:rsidRPr="00537EA5">
        <w:rPr>
          <w:rFonts w:ascii="Book Antiqua" w:hAnsi="Book Antiqua"/>
          <w:b/>
          <w:bCs/>
          <w:color w:val="0F243E"/>
          <w:sz w:val="32"/>
          <w:szCs w:val="32"/>
        </w:rPr>
        <w:t xml:space="preserve">Comitato Interministeriale  </w:t>
      </w:r>
      <w:r w:rsidRPr="00537EA5">
        <w:rPr>
          <w:rFonts w:ascii="Book Antiqua" w:hAnsi="Book Antiqua"/>
          <w:b/>
          <w:bCs/>
          <w:color w:val="0F243E"/>
          <w:sz w:val="32"/>
          <w:szCs w:val="32"/>
        </w:rPr>
        <w:br/>
        <w:t xml:space="preserve">  </w:t>
      </w:r>
      <w:r w:rsidRPr="004D6300">
        <w:rPr>
          <w:rFonts w:ascii="Book Antiqua" w:hAnsi="Book Antiqua"/>
          <w:b/>
          <w:bCs/>
          <w:color w:val="0F243E"/>
          <w:sz w:val="32"/>
          <w:szCs w:val="32"/>
        </w:rPr>
        <w:t>per la Programmazione Economica e lo Sviluppo Sostenibile</w:t>
      </w:r>
      <w:r w:rsidRPr="004D6300">
        <w:rPr>
          <w:rFonts w:ascii="Book Antiqua" w:hAnsi="Book Antiqua"/>
          <w:b/>
          <w:bCs/>
          <w:color w:val="0F243E"/>
          <w:sz w:val="32"/>
          <w:szCs w:val="32"/>
        </w:rPr>
        <w:br/>
      </w:r>
      <w:r w:rsidR="00507387" w:rsidRPr="004D6300">
        <w:rPr>
          <w:rFonts w:ascii="Book Antiqua" w:hAnsi="Book Antiqua"/>
          <w:color w:val="44546A" w:themeColor="text2"/>
          <w:sz w:val="32"/>
          <w:szCs w:val="32"/>
        </w:rPr>
        <w:t xml:space="preserve">        </w:t>
      </w:r>
    </w:p>
    <w:p w14:paraId="7E27A353" w14:textId="77777777" w:rsidR="00507387" w:rsidRPr="004D6300" w:rsidRDefault="00507387" w:rsidP="001C12C5">
      <w:pPr>
        <w:pStyle w:val="s3"/>
        <w:spacing w:before="120" w:beforeAutospacing="0" w:after="120" w:afterAutospacing="0"/>
        <w:ind w:left="420" w:right="735"/>
        <w:jc w:val="center"/>
        <w:rPr>
          <w:rStyle w:val="bumpedfont15"/>
          <w:rFonts w:ascii="Book Antiqua" w:hAnsi="Book Antiqua" w:cs="Arial"/>
          <w:b/>
          <w:bCs/>
          <w:i/>
          <w:iCs/>
          <w:color w:val="000000"/>
          <w:sz w:val="24"/>
          <w:szCs w:val="24"/>
          <w:lang w:eastAsia="en-US"/>
        </w:rPr>
      </w:pPr>
      <w:r w:rsidRPr="004D6300">
        <w:rPr>
          <w:rStyle w:val="bumpedfont15"/>
          <w:rFonts w:ascii="Book Antiqua" w:hAnsi="Book Antiqua" w:cs="Arial"/>
          <w:b/>
          <w:bCs/>
          <w:i/>
          <w:iCs/>
          <w:color w:val="000000"/>
          <w:sz w:val="24"/>
          <w:szCs w:val="24"/>
        </w:rPr>
        <w:t>COMUNICATO STAMPA - SEDUTA DEL CIPESS</w:t>
      </w:r>
    </w:p>
    <w:p w14:paraId="51B1A4F5" w14:textId="77777777" w:rsidR="00F974D4" w:rsidRPr="004D6300" w:rsidRDefault="00F974D4" w:rsidP="001C12C5">
      <w:pPr>
        <w:pStyle w:val="s3"/>
        <w:spacing w:before="120" w:beforeAutospacing="0" w:after="120" w:afterAutospacing="0"/>
        <w:ind w:left="420" w:right="735"/>
        <w:jc w:val="center"/>
        <w:rPr>
          <w:rFonts w:ascii="Book Antiqua" w:hAnsi="Book Antiqua" w:cs="Arial"/>
          <w:color w:val="000000"/>
          <w:sz w:val="24"/>
          <w:szCs w:val="24"/>
        </w:rPr>
      </w:pPr>
    </w:p>
    <w:p w14:paraId="3AB988BE" w14:textId="5BAC5D19" w:rsidR="331DB739" w:rsidRDefault="00592FD0" w:rsidP="1F57E361">
      <w:pPr>
        <w:pStyle w:val="s8"/>
        <w:spacing w:before="120" w:beforeAutospacing="0" w:after="120" w:afterAutospacing="0"/>
        <w:jc w:val="both"/>
        <w:rPr>
          <w:rStyle w:val="bumpedfont15"/>
          <w:rFonts w:ascii="Book Antiqua" w:hAnsi="Book Antiqua" w:cs="Arial"/>
          <w:b/>
          <w:bCs/>
          <w:i/>
          <w:iCs/>
          <w:sz w:val="24"/>
          <w:szCs w:val="24"/>
        </w:rPr>
      </w:pPr>
      <w:r>
        <w:rPr>
          <w:rStyle w:val="bumpedfont15"/>
          <w:rFonts w:ascii="Book Antiqua" w:hAnsi="Book Antiqua" w:cs="Arial"/>
          <w:b/>
          <w:bCs/>
          <w:i/>
          <w:iCs/>
          <w:sz w:val="24"/>
          <w:szCs w:val="24"/>
        </w:rPr>
        <w:t>9 ottobre</w:t>
      </w:r>
      <w:r w:rsidR="00194931" w:rsidRPr="004D6300">
        <w:rPr>
          <w:rStyle w:val="bumpedfont15"/>
          <w:rFonts w:ascii="Book Antiqua" w:hAnsi="Book Antiqua" w:cs="Arial"/>
          <w:b/>
          <w:bCs/>
          <w:i/>
          <w:iCs/>
          <w:sz w:val="24"/>
          <w:szCs w:val="24"/>
        </w:rPr>
        <w:t xml:space="preserve"> </w:t>
      </w:r>
      <w:r w:rsidR="00C00108" w:rsidRPr="004D6300">
        <w:rPr>
          <w:rStyle w:val="bumpedfont15"/>
          <w:rFonts w:ascii="Book Antiqua" w:hAnsi="Book Antiqua" w:cs="Arial"/>
          <w:b/>
          <w:bCs/>
          <w:i/>
          <w:iCs/>
          <w:sz w:val="24"/>
          <w:szCs w:val="24"/>
        </w:rPr>
        <w:t>2024</w:t>
      </w:r>
    </w:p>
    <w:p w14:paraId="3F162135" w14:textId="77777777" w:rsidR="002D33B4" w:rsidRPr="004D6300" w:rsidRDefault="002D33B4" w:rsidP="1F57E361">
      <w:pPr>
        <w:pStyle w:val="s8"/>
        <w:spacing w:before="120" w:beforeAutospacing="0" w:after="120" w:afterAutospacing="0"/>
        <w:jc w:val="both"/>
        <w:rPr>
          <w:rStyle w:val="bumpedfont15"/>
          <w:rFonts w:ascii="Book Antiqua" w:hAnsi="Book Antiqua" w:cs="Arial"/>
          <w:b/>
          <w:bCs/>
          <w:i/>
          <w:iCs/>
          <w:sz w:val="24"/>
          <w:szCs w:val="24"/>
        </w:rPr>
      </w:pPr>
    </w:p>
    <w:p w14:paraId="4940C204" w14:textId="75D6241D" w:rsidR="008C6180" w:rsidRPr="00242AE3" w:rsidRDefault="006072F4" w:rsidP="0051258B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bookmarkStart w:id="1" w:name="_Hlk161742020"/>
      <w:bookmarkEnd w:id="1"/>
      <w:r w:rsidRPr="004D6300">
        <w:rPr>
          <w:rFonts w:ascii="Book Antiqua" w:hAnsi="Book Antiqua" w:cs="Arial"/>
          <w:sz w:val="24"/>
          <w:szCs w:val="24"/>
        </w:rPr>
        <w:t xml:space="preserve">Nella seduta odierna, il Comitato interministeriale per la programmazione economica e lo sviluppo sostenibile (CIPESS), presieduto </w:t>
      </w:r>
      <w:r w:rsidR="00D47886" w:rsidRPr="004D6300">
        <w:rPr>
          <w:rFonts w:ascii="Book Antiqua" w:hAnsi="Book Antiqua" w:cs="Arial"/>
          <w:sz w:val="24"/>
          <w:szCs w:val="24"/>
        </w:rPr>
        <w:t>dal</w:t>
      </w:r>
      <w:r w:rsidRPr="004D6300">
        <w:rPr>
          <w:rFonts w:ascii="Book Antiqua" w:hAnsi="Book Antiqua" w:cs="Arial"/>
          <w:sz w:val="24"/>
          <w:szCs w:val="24"/>
        </w:rPr>
        <w:t xml:space="preserve"> </w:t>
      </w:r>
      <w:r w:rsidR="009E3719" w:rsidRPr="004D6300">
        <w:rPr>
          <w:rFonts w:ascii="Book Antiqua" w:hAnsi="Book Antiqua" w:cs="Arial"/>
          <w:sz w:val="24"/>
          <w:szCs w:val="24"/>
        </w:rPr>
        <w:t>Vicepresidente</w:t>
      </w:r>
      <w:r w:rsidRPr="004D6300">
        <w:rPr>
          <w:rFonts w:ascii="Book Antiqua" w:hAnsi="Book Antiqua" w:cs="Arial"/>
          <w:sz w:val="24"/>
          <w:szCs w:val="24"/>
        </w:rPr>
        <w:t xml:space="preserve"> del Comitato e Ministro dell’economia e delle finanze Giancarlo </w:t>
      </w:r>
      <w:r w:rsidRPr="004D6300">
        <w:rPr>
          <w:rFonts w:ascii="Book Antiqua" w:hAnsi="Book Antiqua" w:cs="Arial"/>
          <w:b/>
          <w:sz w:val="24"/>
          <w:szCs w:val="24"/>
        </w:rPr>
        <w:t>GIORGETTI</w:t>
      </w:r>
      <w:r w:rsidRPr="004D6300">
        <w:rPr>
          <w:rFonts w:ascii="Book Antiqua" w:hAnsi="Book Antiqua" w:cs="Arial"/>
          <w:sz w:val="24"/>
          <w:szCs w:val="24"/>
        </w:rPr>
        <w:t xml:space="preserve">, con la presenza del Segretario del CIPESS, Sottosegretario di Stato alla Presidenza del Consiglio dei ministri Alessandro </w:t>
      </w:r>
      <w:r w:rsidRPr="004D6300">
        <w:rPr>
          <w:rFonts w:ascii="Book Antiqua" w:hAnsi="Book Antiqua" w:cs="Arial"/>
          <w:b/>
          <w:sz w:val="24"/>
          <w:szCs w:val="24"/>
        </w:rPr>
        <w:t>MORELLI</w:t>
      </w:r>
      <w:r w:rsidRPr="004D6300">
        <w:rPr>
          <w:rFonts w:ascii="Book Antiqua" w:hAnsi="Book Antiqua" w:cs="Arial"/>
          <w:sz w:val="24"/>
          <w:szCs w:val="24"/>
        </w:rPr>
        <w:t xml:space="preserve">, </w:t>
      </w:r>
      <w:r w:rsidRPr="00242AE3">
        <w:rPr>
          <w:rFonts w:ascii="Book Antiqua" w:hAnsi="Book Antiqua" w:cs="Arial"/>
          <w:sz w:val="24"/>
          <w:szCs w:val="24"/>
        </w:rPr>
        <w:t xml:space="preserve">ha </w:t>
      </w:r>
      <w:r w:rsidR="002A015A" w:rsidRPr="00242AE3">
        <w:rPr>
          <w:rFonts w:ascii="Book Antiqua" w:hAnsi="Book Antiqua" w:cs="Arial"/>
          <w:sz w:val="24"/>
          <w:szCs w:val="24"/>
        </w:rPr>
        <w:t>adottato</w:t>
      </w:r>
      <w:r w:rsidR="007E5C44" w:rsidRPr="00242AE3">
        <w:rPr>
          <w:rFonts w:ascii="Book Antiqua" w:hAnsi="Book Antiqua" w:cs="Arial"/>
          <w:sz w:val="24"/>
          <w:szCs w:val="24"/>
        </w:rPr>
        <w:t xml:space="preserve"> </w:t>
      </w:r>
      <w:r w:rsidR="003431C2" w:rsidRPr="00242AE3">
        <w:rPr>
          <w:rFonts w:ascii="Book Antiqua" w:hAnsi="Book Antiqua" w:cs="Arial"/>
          <w:sz w:val="24"/>
          <w:szCs w:val="24"/>
        </w:rPr>
        <w:t>alcuni</w:t>
      </w:r>
      <w:r w:rsidR="007E5C44" w:rsidRPr="00242AE3">
        <w:rPr>
          <w:rFonts w:ascii="Book Antiqua" w:hAnsi="Book Antiqua" w:cs="Arial"/>
          <w:sz w:val="24"/>
          <w:szCs w:val="24"/>
        </w:rPr>
        <w:t xml:space="preserve"> importanti provvedimenti</w:t>
      </w:r>
      <w:r w:rsidR="00B91E11" w:rsidRPr="00242AE3">
        <w:rPr>
          <w:rFonts w:ascii="Book Antiqua" w:hAnsi="Book Antiqua" w:cs="Arial"/>
          <w:sz w:val="24"/>
          <w:szCs w:val="24"/>
        </w:rPr>
        <w:t xml:space="preserve"> </w:t>
      </w:r>
      <w:r w:rsidR="007E5C44" w:rsidRPr="00242AE3">
        <w:rPr>
          <w:rFonts w:ascii="Book Antiqua" w:hAnsi="Book Antiqua" w:cs="Arial"/>
          <w:sz w:val="24"/>
          <w:szCs w:val="24"/>
        </w:rPr>
        <w:t>in materia di infrastrutture.</w:t>
      </w:r>
    </w:p>
    <w:p w14:paraId="0B4EA1AA" w14:textId="79AEFD85" w:rsidR="0051258B" w:rsidRPr="00242AE3" w:rsidRDefault="00951219" w:rsidP="0051258B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242AE3">
        <w:rPr>
          <w:rFonts w:ascii="Book Antiqua" w:hAnsi="Book Antiqua" w:cs="Arial"/>
          <w:sz w:val="24"/>
          <w:szCs w:val="24"/>
        </w:rPr>
        <w:t>Di seguito i provvedimenti approvati</w:t>
      </w:r>
      <w:r w:rsidR="00243D5D" w:rsidRPr="00242AE3">
        <w:rPr>
          <w:rFonts w:ascii="Book Antiqua" w:hAnsi="Book Antiqua" w:cs="Arial"/>
          <w:sz w:val="24"/>
          <w:szCs w:val="24"/>
        </w:rPr>
        <w:t xml:space="preserve"> dal Comitato:</w:t>
      </w:r>
    </w:p>
    <w:p w14:paraId="00E764D0" w14:textId="77777777" w:rsidR="00243D5D" w:rsidRPr="00242AE3" w:rsidRDefault="00243D5D" w:rsidP="00951219">
      <w:pPr>
        <w:spacing w:before="120" w:after="120" w:line="240" w:lineRule="auto"/>
        <w:jc w:val="both"/>
        <w:rPr>
          <w:rFonts w:ascii="Book Antiqua" w:hAnsi="Book Antiqua" w:cs="Arial"/>
          <w:i/>
          <w:sz w:val="24"/>
          <w:szCs w:val="24"/>
        </w:rPr>
      </w:pPr>
    </w:p>
    <w:p w14:paraId="5841D3A1" w14:textId="77777777" w:rsidR="00D90011" w:rsidRPr="00242AE3" w:rsidRDefault="00243D5D" w:rsidP="00016B08">
      <w:pPr>
        <w:spacing w:before="120" w:after="120" w:line="240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242AE3">
        <w:rPr>
          <w:rFonts w:ascii="Book Antiqua" w:hAnsi="Book Antiqua" w:cs="Arial"/>
          <w:i/>
          <w:sz w:val="24"/>
          <w:szCs w:val="24"/>
        </w:rPr>
        <w:t>I</w:t>
      </w:r>
      <w:r w:rsidR="00951219" w:rsidRPr="00242AE3">
        <w:rPr>
          <w:rFonts w:ascii="Book Antiqua" w:hAnsi="Book Antiqua" w:cs="Arial"/>
          <w:i/>
          <w:sz w:val="24"/>
          <w:szCs w:val="24"/>
        </w:rPr>
        <w:t>nfrastrutture</w:t>
      </w:r>
    </w:p>
    <w:p w14:paraId="08015896" w14:textId="2AEAE45E" w:rsidR="00E02256" w:rsidRPr="00242AE3" w:rsidRDefault="00242AE3" w:rsidP="00E02256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242AE3">
        <w:rPr>
          <w:rFonts w:ascii="Book Antiqua" w:hAnsi="Book Antiqua" w:cs="Arial"/>
          <w:sz w:val="24"/>
          <w:szCs w:val="24"/>
        </w:rPr>
        <w:t>Il Comitato</w:t>
      </w:r>
      <w:r w:rsidR="00700C68">
        <w:rPr>
          <w:rFonts w:ascii="Book Antiqua" w:hAnsi="Book Antiqua" w:cs="Arial"/>
          <w:sz w:val="24"/>
          <w:szCs w:val="24"/>
        </w:rPr>
        <w:t>,</w:t>
      </w:r>
      <w:r w:rsidRPr="00242AE3">
        <w:rPr>
          <w:rFonts w:ascii="Book Antiqua" w:hAnsi="Book Antiqua" w:cs="Arial"/>
          <w:sz w:val="24"/>
          <w:szCs w:val="24"/>
        </w:rPr>
        <w:t xml:space="preserve"> i</w:t>
      </w:r>
      <w:r w:rsidR="00E02256" w:rsidRPr="00242AE3">
        <w:rPr>
          <w:rFonts w:ascii="Book Antiqua" w:hAnsi="Book Antiqua" w:cs="Arial"/>
          <w:sz w:val="24"/>
          <w:szCs w:val="24"/>
        </w:rPr>
        <w:t>n</w:t>
      </w:r>
      <w:r w:rsidRPr="00242AE3">
        <w:rPr>
          <w:rFonts w:ascii="Book Antiqua" w:hAnsi="Book Antiqua" w:cs="Arial"/>
          <w:sz w:val="24"/>
          <w:szCs w:val="24"/>
        </w:rPr>
        <w:t xml:space="preserve"> </w:t>
      </w:r>
      <w:r w:rsidR="00E02256" w:rsidRPr="00242AE3">
        <w:rPr>
          <w:rFonts w:ascii="Book Antiqua" w:hAnsi="Book Antiqua" w:cs="Arial"/>
          <w:sz w:val="24"/>
          <w:szCs w:val="24"/>
        </w:rPr>
        <w:t xml:space="preserve">applicazione dell’art. 175, comma 3, del </w:t>
      </w:r>
      <w:proofErr w:type="spellStart"/>
      <w:r w:rsidR="00E02256" w:rsidRPr="00242AE3">
        <w:rPr>
          <w:rFonts w:ascii="Book Antiqua" w:hAnsi="Book Antiqua" w:cs="Arial"/>
          <w:sz w:val="24"/>
          <w:szCs w:val="24"/>
        </w:rPr>
        <w:t>D.Lgs.</w:t>
      </w:r>
      <w:proofErr w:type="spellEnd"/>
      <w:r w:rsidR="00E02256" w:rsidRPr="00242AE3">
        <w:rPr>
          <w:rFonts w:ascii="Book Antiqua" w:hAnsi="Book Antiqua" w:cs="Arial"/>
          <w:sz w:val="24"/>
          <w:szCs w:val="24"/>
        </w:rPr>
        <w:t xml:space="preserve"> n. 36 del 2023, ha espresso parere sull’operazione di Partenariato pubblico-privato (PPP) per la progettazione, la realizzazione e la gestione del progetto “Porto turistico San Francesco di Paola”. L’intervento riguarda l’area “Progetto Marina”, relativa al porto turistico</w:t>
      </w:r>
      <w:r w:rsidR="00AC41AE" w:rsidRPr="00242AE3">
        <w:rPr>
          <w:rFonts w:ascii="Book Antiqua" w:hAnsi="Book Antiqua" w:cs="Arial"/>
          <w:sz w:val="24"/>
          <w:szCs w:val="24"/>
        </w:rPr>
        <w:t>,</w:t>
      </w:r>
      <w:r w:rsidR="00E02256" w:rsidRPr="00242AE3">
        <w:rPr>
          <w:rFonts w:ascii="Book Antiqua" w:hAnsi="Book Antiqua" w:cs="Arial"/>
          <w:sz w:val="24"/>
          <w:szCs w:val="24"/>
        </w:rPr>
        <w:t xml:space="preserve"> e l’area “Progetto di Rigenerazione Aree Ferroviarie”, in cui sono previsti alberghi, ristoranti, parcheggi e altri </w:t>
      </w:r>
      <w:r w:rsidR="00AC41AE" w:rsidRPr="00242AE3">
        <w:rPr>
          <w:rFonts w:ascii="Book Antiqua" w:hAnsi="Book Antiqua" w:cs="Arial"/>
          <w:sz w:val="24"/>
          <w:szCs w:val="24"/>
        </w:rPr>
        <w:t xml:space="preserve">servizi </w:t>
      </w:r>
      <w:r w:rsidR="00E02256" w:rsidRPr="00242AE3">
        <w:rPr>
          <w:rFonts w:ascii="Book Antiqua" w:hAnsi="Book Antiqua" w:cs="Arial"/>
          <w:sz w:val="24"/>
          <w:szCs w:val="24"/>
        </w:rPr>
        <w:t>di interesse turistico. Il progetto è parzialmente finanziato con risorse nazionali del Fondo per lo sviluppo e la coesione (FSC) per circa 20 milioni di euro.</w:t>
      </w:r>
    </w:p>
    <w:p w14:paraId="2FFBECC5" w14:textId="77777777" w:rsidR="00133CDD" w:rsidRPr="00242AE3" w:rsidRDefault="00133CDD" w:rsidP="00016B08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00D43FC5" w14:textId="77777777" w:rsidR="00133CDD" w:rsidRPr="00242AE3" w:rsidRDefault="00133CDD" w:rsidP="00016B08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67135C7" w14:textId="5C237140" w:rsidR="00133CDD" w:rsidRPr="00242AE3" w:rsidRDefault="00133CDD" w:rsidP="00016B08">
      <w:pPr>
        <w:spacing w:before="120" w:after="120" w:line="240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242AE3">
        <w:rPr>
          <w:rFonts w:ascii="Book Antiqua" w:hAnsi="Book Antiqua" w:cs="Arial"/>
          <w:i/>
          <w:iCs/>
          <w:sz w:val="24"/>
          <w:szCs w:val="24"/>
        </w:rPr>
        <w:t>Investimenti pubblici e Codice Unico di Progetto (CUP)</w:t>
      </w:r>
    </w:p>
    <w:p w14:paraId="6DDC3522" w14:textId="517497CF" w:rsidR="00133CDD" w:rsidRPr="00242AE3" w:rsidRDefault="00133CDD" w:rsidP="00133CDD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242AE3">
        <w:rPr>
          <w:rFonts w:ascii="Book Antiqua" w:hAnsi="Book Antiqua" w:cs="Arial"/>
          <w:sz w:val="24"/>
          <w:szCs w:val="24"/>
        </w:rPr>
        <w:t>Il Segretario del CIPESS ha presentato al Comitato il “Rapporto sul sistema di monitoraggio degli investimenti pubblici e codice unico di progetto”, relativo al primo semestre 2024, per il successivo inoltro ai due rami del Parlamento</w:t>
      </w:r>
      <w:r w:rsidR="00AC41AE" w:rsidRPr="00242AE3">
        <w:rPr>
          <w:rFonts w:ascii="Book Antiqua" w:hAnsi="Book Antiqua" w:cs="Arial"/>
          <w:sz w:val="24"/>
          <w:szCs w:val="24"/>
        </w:rPr>
        <w:t xml:space="preserve"> ai sensi dell’art. 1, comma 6, della legge n. 144 del 1999</w:t>
      </w:r>
      <w:r w:rsidRPr="00242AE3">
        <w:rPr>
          <w:rFonts w:ascii="Book Antiqua" w:hAnsi="Book Antiqua" w:cs="Arial"/>
          <w:sz w:val="24"/>
          <w:szCs w:val="24"/>
        </w:rPr>
        <w:t>.</w:t>
      </w:r>
    </w:p>
    <w:p w14:paraId="410ECD4A" w14:textId="31765CCD" w:rsidR="00133CDD" w:rsidRPr="00242AE3" w:rsidRDefault="00133CDD" w:rsidP="00133CDD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242AE3">
        <w:rPr>
          <w:rFonts w:ascii="Book Antiqua" w:hAnsi="Book Antiqua" w:cs="Arial"/>
          <w:sz w:val="24"/>
          <w:szCs w:val="24"/>
        </w:rPr>
        <w:t xml:space="preserve">Nel Rapporto </w:t>
      </w:r>
      <w:r w:rsidR="00AC41AE" w:rsidRPr="00242AE3">
        <w:rPr>
          <w:rFonts w:ascii="Book Antiqua" w:hAnsi="Book Antiqua" w:cs="Arial"/>
          <w:sz w:val="24"/>
          <w:szCs w:val="24"/>
        </w:rPr>
        <w:t xml:space="preserve">vengono </w:t>
      </w:r>
      <w:r w:rsidRPr="00242AE3">
        <w:rPr>
          <w:rFonts w:ascii="Book Antiqua" w:hAnsi="Book Antiqua" w:cs="Arial"/>
          <w:sz w:val="24"/>
          <w:szCs w:val="24"/>
        </w:rPr>
        <w:t xml:space="preserve">anzitutto </w:t>
      </w:r>
      <w:r w:rsidR="00AC41AE" w:rsidRPr="00242AE3">
        <w:rPr>
          <w:rFonts w:ascii="Book Antiqua" w:hAnsi="Book Antiqua" w:cs="Arial"/>
          <w:sz w:val="24"/>
          <w:szCs w:val="24"/>
        </w:rPr>
        <w:t>fornite informazioni in merito al</w:t>
      </w:r>
      <w:r w:rsidRPr="00242AE3">
        <w:rPr>
          <w:rFonts w:ascii="Book Antiqua" w:hAnsi="Book Antiqua" w:cs="Arial"/>
          <w:sz w:val="24"/>
          <w:szCs w:val="24"/>
        </w:rPr>
        <w:t>la banca-dati CUP, che è la base informativa indispensabile per l’espletamento delle attività di monitoraggio.</w:t>
      </w:r>
      <w:r w:rsidR="003F0003" w:rsidRPr="00242AE3">
        <w:rPr>
          <w:rFonts w:ascii="Book Antiqua" w:hAnsi="Book Antiqua" w:cs="Arial"/>
          <w:sz w:val="24"/>
          <w:szCs w:val="24"/>
        </w:rPr>
        <w:t xml:space="preserve"> </w:t>
      </w:r>
      <w:r w:rsidRPr="00242AE3">
        <w:rPr>
          <w:rFonts w:ascii="Book Antiqua" w:hAnsi="Book Antiqua" w:cs="Arial"/>
          <w:sz w:val="24"/>
          <w:szCs w:val="24"/>
        </w:rPr>
        <w:t xml:space="preserve">I CUP generati nel 1° semestre 2024 sono stati oltre 595mila, a fronte dei 380mila </w:t>
      </w:r>
      <w:r w:rsidR="000C34F5" w:rsidRPr="00242AE3">
        <w:rPr>
          <w:rFonts w:ascii="Book Antiqua" w:hAnsi="Book Antiqua" w:cs="Arial"/>
          <w:sz w:val="24"/>
          <w:szCs w:val="24"/>
        </w:rPr>
        <w:t xml:space="preserve">del </w:t>
      </w:r>
      <w:r w:rsidRPr="00242AE3">
        <w:rPr>
          <w:rFonts w:ascii="Book Antiqua" w:hAnsi="Book Antiqua" w:cs="Arial"/>
          <w:sz w:val="24"/>
          <w:szCs w:val="24"/>
        </w:rPr>
        <w:t xml:space="preserve">1° semestre 2023, con un incremento del 64%, pari a +215mila CUP. </w:t>
      </w:r>
    </w:p>
    <w:p w14:paraId="703592B0" w14:textId="569C350A" w:rsidR="00133CDD" w:rsidRPr="00242AE3" w:rsidRDefault="00133CDD" w:rsidP="00133CDD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242AE3">
        <w:rPr>
          <w:rFonts w:ascii="Book Antiqua" w:hAnsi="Book Antiqua" w:cs="Arial"/>
          <w:sz w:val="24"/>
          <w:szCs w:val="24"/>
        </w:rPr>
        <w:t xml:space="preserve">Nel 1° semestre 2024 nella banca-dati di </w:t>
      </w:r>
      <w:r w:rsidR="00B91E11" w:rsidRPr="00242AE3">
        <w:rPr>
          <w:rFonts w:ascii="Book Antiqua" w:hAnsi="Book Antiqua" w:cs="Arial"/>
          <w:sz w:val="24"/>
          <w:szCs w:val="24"/>
        </w:rPr>
        <w:t>Monitoraggio Grandi Opere (</w:t>
      </w:r>
      <w:r w:rsidRPr="00242AE3">
        <w:rPr>
          <w:rFonts w:ascii="Book Antiqua" w:hAnsi="Book Antiqua" w:cs="Arial"/>
          <w:sz w:val="24"/>
          <w:szCs w:val="24"/>
        </w:rPr>
        <w:t>MGO</w:t>
      </w:r>
      <w:r w:rsidR="00B91E11" w:rsidRPr="00242AE3">
        <w:rPr>
          <w:rFonts w:ascii="Book Antiqua" w:hAnsi="Book Antiqua" w:cs="Arial"/>
          <w:sz w:val="24"/>
          <w:szCs w:val="24"/>
        </w:rPr>
        <w:t>)</w:t>
      </w:r>
      <w:r w:rsidRPr="00242AE3">
        <w:rPr>
          <w:rFonts w:ascii="Book Antiqua" w:hAnsi="Book Antiqua" w:cs="Arial"/>
          <w:sz w:val="24"/>
          <w:szCs w:val="24"/>
        </w:rPr>
        <w:t xml:space="preserve"> sono state inserite 16 nuove grandi opere (lo </w:t>
      </w:r>
      <w:r w:rsidRPr="00242AE3">
        <w:rPr>
          <w:rFonts w:ascii="Book Antiqua" w:hAnsi="Book Antiqua" w:cs="Arial"/>
          <w:i/>
          <w:iCs/>
          <w:sz w:val="24"/>
          <w:szCs w:val="24"/>
        </w:rPr>
        <w:t>stock</w:t>
      </w:r>
      <w:r w:rsidRPr="00242AE3">
        <w:rPr>
          <w:rFonts w:ascii="Book Antiqua" w:hAnsi="Book Antiqua" w:cs="Arial"/>
          <w:sz w:val="24"/>
          <w:szCs w:val="24"/>
        </w:rPr>
        <w:t xml:space="preserve"> in banca-dati al 30 giugno 2024 è pari a 155 opere)</w:t>
      </w:r>
      <w:r w:rsidR="00CE38A3" w:rsidRPr="00242AE3">
        <w:rPr>
          <w:rFonts w:ascii="Book Antiqua" w:hAnsi="Book Antiqua" w:cs="Arial"/>
          <w:sz w:val="24"/>
          <w:szCs w:val="24"/>
        </w:rPr>
        <w:t>,</w:t>
      </w:r>
      <w:r w:rsidRPr="00242AE3">
        <w:rPr>
          <w:rFonts w:ascii="Book Antiqua" w:hAnsi="Book Antiqua" w:cs="Arial"/>
          <w:sz w:val="24"/>
          <w:szCs w:val="24"/>
        </w:rPr>
        <w:t xml:space="preserve"> </w:t>
      </w:r>
      <w:r w:rsidRPr="00242AE3">
        <w:rPr>
          <w:rFonts w:ascii="Book Antiqua" w:hAnsi="Book Antiqua" w:cs="Arial"/>
          <w:sz w:val="24"/>
          <w:szCs w:val="24"/>
        </w:rPr>
        <w:lastRenderedPageBreak/>
        <w:t xml:space="preserve">monitorate a partire dal protocollo operativo e dai successivi adempimenti previsti dalla normativa di riferimento. Nello stesso periodo, il valore complessivo del costo dei progetti monitorati ha segnato una crescita di oltre 4,4 </w:t>
      </w:r>
      <w:proofErr w:type="spellStart"/>
      <w:r w:rsidRPr="00242AE3">
        <w:rPr>
          <w:rFonts w:ascii="Book Antiqua" w:hAnsi="Book Antiqua" w:cs="Arial"/>
          <w:sz w:val="24"/>
          <w:szCs w:val="24"/>
        </w:rPr>
        <w:t>mld</w:t>
      </w:r>
      <w:proofErr w:type="spellEnd"/>
      <w:r w:rsidRPr="00242AE3">
        <w:rPr>
          <w:rFonts w:ascii="Book Antiqua" w:hAnsi="Book Antiqua" w:cs="Arial"/>
          <w:sz w:val="24"/>
          <w:szCs w:val="24"/>
        </w:rPr>
        <w:t xml:space="preserve"> di euro. Lo </w:t>
      </w:r>
      <w:r w:rsidRPr="00242AE3">
        <w:rPr>
          <w:rFonts w:ascii="Book Antiqua" w:hAnsi="Book Antiqua" w:cs="Arial"/>
          <w:i/>
          <w:iCs/>
          <w:sz w:val="24"/>
          <w:szCs w:val="24"/>
        </w:rPr>
        <w:t>stock</w:t>
      </w:r>
      <w:r w:rsidRPr="00242AE3">
        <w:rPr>
          <w:rFonts w:ascii="Book Antiqua" w:hAnsi="Book Antiqua" w:cs="Arial"/>
          <w:sz w:val="24"/>
          <w:szCs w:val="24"/>
        </w:rPr>
        <w:t xml:space="preserve"> in banca-dati al 30.06.2024 è pari a 101,3 </w:t>
      </w:r>
      <w:proofErr w:type="spellStart"/>
      <w:r w:rsidRPr="00242AE3">
        <w:rPr>
          <w:rFonts w:ascii="Book Antiqua" w:hAnsi="Book Antiqua" w:cs="Arial"/>
          <w:sz w:val="24"/>
          <w:szCs w:val="24"/>
        </w:rPr>
        <w:t>mld</w:t>
      </w:r>
      <w:proofErr w:type="spellEnd"/>
      <w:r w:rsidRPr="00242AE3">
        <w:rPr>
          <w:rFonts w:ascii="Book Antiqua" w:hAnsi="Book Antiqua" w:cs="Arial"/>
          <w:sz w:val="24"/>
          <w:szCs w:val="24"/>
        </w:rPr>
        <w:t xml:space="preserve"> di euro, sostanzialmente in linea con il valore dei finanziamenti pubblici (98,8 </w:t>
      </w:r>
      <w:proofErr w:type="spellStart"/>
      <w:r w:rsidRPr="00242AE3">
        <w:rPr>
          <w:rFonts w:ascii="Book Antiqua" w:hAnsi="Book Antiqua" w:cs="Arial"/>
          <w:sz w:val="24"/>
          <w:szCs w:val="24"/>
        </w:rPr>
        <w:t>mld</w:t>
      </w:r>
      <w:proofErr w:type="spellEnd"/>
      <w:r w:rsidRPr="00242AE3">
        <w:rPr>
          <w:rFonts w:ascii="Book Antiqua" w:hAnsi="Book Antiqua" w:cs="Arial"/>
          <w:sz w:val="24"/>
          <w:szCs w:val="24"/>
        </w:rPr>
        <w:t xml:space="preserve"> di euro sempre al 30.06.2024).</w:t>
      </w:r>
    </w:p>
    <w:p w14:paraId="172B778B" w14:textId="6FEF6EC4" w:rsidR="00133CDD" w:rsidRPr="00242AE3" w:rsidRDefault="003872E8" w:rsidP="00133CDD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242AE3">
        <w:rPr>
          <w:rFonts w:ascii="Book Antiqua" w:hAnsi="Book Antiqua" w:cs="Arial"/>
          <w:sz w:val="24"/>
          <w:szCs w:val="24"/>
        </w:rPr>
        <w:t>Nel primo semestre del 2024 è stato</w:t>
      </w:r>
      <w:r w:rsidR="00897E60" w:rsidRPr="00242AE3">
        <w:rPr>
          <w:rFonts w:ascii="Book Antiqua" w:hAnsi="Book Antiqua" w:cs="Arial"/>
          <w:sz w:val="24"/>
          <w:szCs w:val="24"/>
        </w:rPr>
        <w:t xml:space="preserve"> anche</w:t>
      </w:r>
      <w:r w:rsidRPr="00242AE3">
        <w:rPr>
          <w:rFonts w:ascii="Book Antiqua" w:hAnsi="Book Antiqua" w:cs="Arial"/>
          <w:sz w:val="24"/>
          <w:szCs w:val="24"/>
        </w:rPr>
        <w:t xml:space="preserve"> </w:t>
      </w:r>
      <w:r w:rsidR="00897E60" w:rsidRPr="00242AE3">
        <w:rPr>
          <w:rFonts w:ascii="Book Antiqua" w:hAnsi="Book Antiqua" w:cs="Arial"/>
          <w:sz w:val="24"/>
          <w:szCs w:val="24"/>
        </w:rPr>
        <w:t>rilasciat</w:t>
      </w:r>
      <w:r w:rsidRPr="00242AE3">
        <w:rPr>
          <w:rFonts w:ascii="Book Antiqua" w:hAnsi="Book Antiqua" w:cs="Arial"/>
          <w:sz w:val="24"/>
          <w:szCs w:val="24"/>
        </w:rPr>
        <w:t xml:space="preserve">o </w:t>
      </w:r>
      <w:r w:rsidRPr="00242AE3">
        <w:rPr>
          <w:rFonts w:ascii="Book Antiqua" w:hAnsi="Book Antiqua" w:cs="Arial"/>
          <w:i/>
          <w:iCs/>
          <w:sz w:val="24"/>
          <w:szCs w:val="24"/>
        </w:rPr>
        <w:t>online</w:t>
      </w:r>
      <w:r w:rsidRPr="00242AE3">
        <w:rPr>
          <w:rFonts w:ascii="Book Antiqua" w:hAnsi="Book Antiqua" w:cs="Arial"/>
          <w:sz w:val="24"/>
          <w:szCs w:val="24"/>
        </w:rPr>
        <w:t xml:space="preserve"> </w:t>
      </w:r>
      <w:r w:rsidR="00133CDD" w:rsidRPr="00242AE3">
        <w:rPr>
          <w:rFonts w:ascii="Book Antiqua" w:hAnsi="Book Antiqua" w:cs="Arial"/>
          <w:sz w:val="24"/>
          <w:szCs w:val="24"/>
        </w:rPr>
        <w:t xml:space="preserve">il </w:t>
      </w:r>
      <w:r w:rsidRPr="00242AE3">
        <w:rPr>
          <w:rFonts w:ascii="Book Antiqua" w:hAnsi="Book Antiqua" w:cs="Arial"/>
          <w:sz w:val="24"/>
          <w:szCs w:val="24"/>
        </w:rPr>
        <w:t xml:space="preserve">nuovo </w:t>
      </w:r>
      <w:r w:rsidR="00133CDD" w:rsidRPr="00242AE3">
        <w:rPr>
          <w:rFonts w:ascii="Book Antiqua" w:hAnsi="Book Antiqua" w:cs="Arial"/>
          <w:sz w:val="24"/>
          <w:szCs w:val="24"/>
        </w:rPr>
        <w:t>portale OPENCUP</w:t>
      </w:r>
      <w:r w:rsidRPr="00242AE3">
        <w:rPr>
          <w:rFonts w:ascii="Book Antiqua" w:hAnsi="Book Antiqua" w:cs="Arial"/>
          <w:sz w:val="24"/>
          <w:szCs w:val="24"/>
        </w:rPr>
        <w:t>, che</w:t>
      </w:r>
      <w:r w:rsidR="00133CDD" w:rsidRPr="00242AE3">
        <w:rPr>
          <w:rFonts w:ascii="Book Antiqua" w:hAnsi="Book Antiqua" w:cs="Arial"/>
          <w:sz w:val="24"/>
          <w:szCs w:val="24"/>
        </w:rPr>
        <w:t xml:space="preserve"> è uno dei portali ad accesso libero più vasti e rilevanti nel settore della programmazione degli investimenti pubblici, </w:t>
      </w:r>
      <w:r w:rsidRPr="00242AE3">
        <w:rPr>
          <w:rFonts w:ascii="Book Antiqua" w:hAnsi="Book Antiqua" w:cs="Arial"/>
          <w:sz w:val="24"/>
          <w:szCs w:val="24"/>
        </w:rPr>
        <w:t xml:space="preserve">che </w:t>
      </w:r>
      <w:r w:rsidR="00133CDD" w:rsidRPr="00242AE3">
        <w:rPr>
          <w:rFonts w:ascii="Book Antiqua" w:hAnsi="Book Antiqua" w:cs="Arial"/>
          <w:sz w:val="24"/>
          <w:szCs w:val="24"/>
        </w:rPr>
        <w:t>facilita l’accesso ai dati e promuove una maggiore partecipazione della società civile alla conoscenza della spesa pubblica.</w:t>
      </w:r>
    </w:p>
    <w:p w14:paraId="7E4C0772" w14:textId="77777777" w:rsidR="008A0F5E" w:rsidRPr="00242AE3" w:rsidRDefault="008A0F5E" w:rsidP="00016B08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5A351B1" w14:textId="53BD134F" w:rsidR="00133CDD" w:rsidRPr="00242AE3" w:rsidRDefault="00133CDD" w:rsidP="00016B08">
      <w:pPr>
        <w:spacing w:before="120" w:after="120" w:line="240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242AE3">
        <w:rPr>
          <w:rFonts w:ascii="Book Antiqua" w:hAnsi="Book Antiqua" w:cs="Arial"/>
          <w:i/>
          <w:iCs/>
          <w:sz w:val="24"/>
          <w:szCs w:val="24"/>
        </w:rPr>
        <w:t>Informative</w:t>
      </w:r>
    </w:p>
    <w:p w14:paraId="2A26B36A" w14:textId="12CCD268" w:rsidR="00AA2B5A" w:rsidRPr="00133CDD" w:rsidRDefault="00934464" w:rsidP="00133CDD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242AE3">
        <w:rPr>
          <w:rFonts w:ascii="Book Antiqua" w:hAnsi="Book Antiqua" w:cs="Arial"/>
          <w:sz w:val="24"/>
          <w:szCs w:val="24"/>
        </w:rPr>
        <w:t xml:space="preserve">Il Comitato ha altresì udito </w:t>
      </w:r>
      <w:r w:rsidR="00133CDD" w:rsidRPr="00242AE3">
        <w:rPr>
          <w:rFonts w:ascii="Book Antiqua" w:hAnsi="Book Antiqua" w:cs="Arial"/>
          <w:sz w:val="24"/>
          <w:szCs w:val="24"/>
        </w:rPr>
        <w:t>l’informativa su “Ulteriori opere compensative” della “Nuova linea ferroviaria Torino-Lione. Sezione internazionale</w:t>
      </w:r>
      <w:r w:rsidR="00133CDD" w:rsidRPr="00133CDD">
        <w:rPr>
          <w:rFonts w:ascii="Book Antiqua" w:hAnsi="Book Antiqua" w:cs="Arial"/>
          <w:sz w:val="24"/>
          <w:szCs w:val="24"/>
        </w:rPr>
        <w:t xml:space="preserve"> – parte comune Italo-Francese. Sezione transfrontaliera”, in ottemperanza al punto 4 delle disposizioni finali della Delibera CIPESS n. 3 del 2022.</w:t>
      </w:r>
      <w:r w:rsidR="00E02256">
        <w:rPr>
          <w:rFonts w:ascii="Book Antiqua" w:hAnsi="Book Antiqua" w:cs="Arial"/>
          <w:sz w:val="24"/>
          <w:szCs w:val="24"/>
        </w:rPr>
        <w:t xml:space="preserve"> </w:t>
      </w:r>
      <w:r w:rsidR="00E02256" w:rsidRPr="00FC049B">
        <w:rPr>
          <w:rFonts w:ascii="Book Antiqua" w:hAnsi="Book Antiqua" w:cs="Arial"/>
          <w:sz w:val="24"/>
          <w:szCs w:val="24"/>
        </w:rPr>
        <w:t>La relazione sottoposta al Comitato riguarda le “ulteriori opere compensative”, autorizzate dal CIPESS con delibera n. 3/2022 per un valore massimo di 57,26 milioni di euro.</w:t>
      </w:r>
    </w:p>
    <w:sectPr w:rsidR="00AA2B5A" w:rsidRPr="00133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EA601" w14:textId="77777777" w:rsidR="003F5BCC" w:rsidRDefault="003F5BCC" w:rsidP="0043368B">
      <w:pPr>
        <w:spacing w:after="0" w:line="240" w:lineRule="auto"/>
      </w:pPr>
      <w:r>
        <w:separator/>
      </w:r>
    </w:p>
  </w:endnote>
  <w:endnote w:type="continuationSeparator" w:id="0">
    <w:p w14:paraId="12F9EA58" w14:textId="77777777" w:rsidR="003F5BCC" w:rsidRDefault="003F5BCC" w:rsidP="0043368B">
      <w:pPr>
        <w:spacing w:after="0" w:line="240" w:lineRule="auto"/>
      </w:pPr>
      <w:r>
        <w:continuationSeparator/>
      </w:r>
    </w:p>
  </w:endnote>
  <w:endnote w:type="continuationNotice" w:id="1">
    <w:p w14:paraId="4C87D1AD" w14:textId="77777777" w:rsidR="003F5BCC" w:rsidRDefault="003F5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14053" w14:textId="77777777" w:rsidR="003F5BCC" w:rsidRDefault="003F5BCC" w:rsidP="0043368B">
      <w:pPr>
        <w:spacing w:after="0" w:line="240" w:lineRule="auto"/>
      </w:pPr>
      <w:r>
        <w:separator/>
      </w:r>
    </w:p>
  </w:footnote>
  <w:footnote w:type="continuationSeparator" w:id="0">
    <w:p w14:paraId="002581E9" w14:textId="77777777" w:rsidR="003F5BCC" w:rsidRDefault="003F5BCC" w:rsidP="0043368B">
      <w:pPr>
        <w:spacing w:after="0" w:line="240" w:lineRule="auto"/>
      </w:pPr>
      <w:r>
        <w:continuationSeparator/>
      </w:r>
    </w:p>
  </w:footnote>
  <w:footnote w:type="continuationNotice" w:id="1">
    <w:p w14:paraId="18D1CDD4" w14:textId="77777777" w:rsidR="003F5BCC" w:rsidRDefault="003F5B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3F4"/>
    <w:multiLevelType w:val="hybridMultilevel"/>
    <w:tmpl w:val="989C1A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E4F87"/>
    <w:multiLevelType w:val="hybridMultilevel"/>
    <w:tmpl w:val="56CA16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02E"/>
    <w:multiLevelType w:val="hybridMultilevel"/>
    <w:tmpl w:val="D258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19D9"/>
    <w:multiLevelType w:val="hybridMultilevel"/>
    <w:tmpl w:val="C41CF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B6CB3"/>
    <w:multiLevelType w:val="hybridMultilevel"/>
    <w:tmpl w:val="C5248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53203"/>
    <w:multiLevelType w:val="hybridMultilevel"/>
    <w:tmpl w:val="B5389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3A68"/>
    <w:multiLevelType w:val="hybridMultilevel"/>
    <w:tmpl w:val="D4543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2163"/>
    <w:multiLevelType w:val="hybridMultilevel"/>
    <w:tmpl w:val="A6743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E3F2A"/>
    <w:multiLevelType w:val="hybridMultilevel"/>
    <w:tmpl w:val="C632E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44FCF"/>
    <w:multiLevelType w:val="hybridMultilevel"/>
    <w:tmpl w:val="0B7631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1E11F5"/>
    <w:multiLevelType w:val="hybridMultilevel"/>
    <w:tmpl w:val="16484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10514"/>
    <w:multiLevelType w:val="hybridMultilevel"/>
    <w:tmpl w:val="7DD6E654"/>
    <w:lvl w:ilvl="0" w:tplc="4CDE318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C454F"/>
    <w:multiLevelType w:val="singleLevel"/>
    <w:tmpl w:val="4CFAA96A"/>
    <w:lvl w:ilvl="0">
      <w:start w:val="1"/>
      <w:numFmt w:val="decimal"/>
      <w:pStyle w:val="Titolo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A557B59"/>
    <w:multiLevelType w:val="hybridMultilevel"/>
    <w:tmpl w:val="E494A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C3DD4"/>
    <w:multiLevelType w:val="hybridMultilevel"/>
    <w:tmpl w:val="6D389202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72AE446C"/>
    <w:multiLevelType w:val="hybridMultilevel"/>
    <w:tmpl w:val="5B649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73B1F"/>
    <w:multiLevelType w:val="hybridMultilevel"/>
    <w:tmpl w:val="B442E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A33A3"/>
    <w:multiLevelType w:val="hybridMultilevel"/>
    <w:tmpl w:val="74D0D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9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17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  <w:num w:numId="15">
    <w:abstractNumId w:val="13"/>
  </w:num>
  <w:num w:numId="16">
    <w:abstractNumId w:val="2"/>
  </w:num>
  <w:num w:numId="17">
    <w:abstractNumId w:val="14"/>
  </w:num>
  <w:num w:numId="18">
    <w:abstractNumId w:val="15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87"/>
    <w:rsid w:val="00005AFF"/>
    <w:rsid w:val="00005E62"/>
    <w:rsid w:val="00012E77"/>
    <w:rsid w:val="00016B08"/>
    <w:rsid w:val="000265B8"/>
    <w:rsid w:val="00033BEC"/>
    <w:rsid w:val="00036750"/>
    <w:rsid w:val="00043EEB"/>
    <w:rsid w:val="00052305"/>
    <w:rsid w:val="00055825"/>
    <w:rsid w:val="00057E4C"/>
    <w:rsid w:val="00060C16"/>
    <w:rsid w:val="00063690"/>
    <w:rsid w:val="00074253"/>
    <w:rsid w:val="00077E44"/>
    <w:rsid w:val="00082291"/>
    <w:rsid w:val="00091D2C"/>
    <w:rsid w:val="00094CD6"/>
    <w:rsid w:val="00096CD3"/>
    <w:rsid w:val="000A05BC"/>
    <w:rsid w:val="000A3241"/>
    <w:rsid w:val="000B2B8D"/>
    <w:rsid w:val="000B6C5E"/>
    <w:rsid w:val="000C15DD"/>
    <w:rsid w:val="000C34F5"/>
    <w:rsid w:val="000E13B2"/>
    <w:rsid w:val="000F55BC"/>
    <w:rsid w:val="000F6503"/>
    <w:rsid w:val="00100E72"/>
    <w:rsid w:val="0010174D"/>
    <w:rsid w:val="001041E6"/>
    <w:rsid w:val="001051F7"/>
    <w:rsid w:val="0010728C"/>
    <w:rsid w:val="00107FE7"/>
    <w:rsid w:val="00110F56"/>
    <w:rsid w:val="00116B3A"/>
    <w:rsid w:val="00117334"/>
    <w:rsid w:val="00121120"/>
    <w:rsid w:val="001315BB"/>
    <w:rsid w:val="00133CDD"/>
    <w:rsid w:val="001343D4"/>
    <w:rsid w:val="00134FCD"/>
    <w:rsid w:val="00135114"/>
    <w:rsid w:val="00137076"/>
    <w:rsid w:val="00140FFB"/>
    <w:rsid w:val="00147342"/>
    <w:rsid w:val="001515C2"/>
    <w:rsid w:val="00152998"/>
    <w:rsid w:val="0016247E"/>
    <w:rsid w:val="00164D39"/>
    <w:rsid w:val="00171F82"/>
    <w:rsid w:val="00172E40"/>
    <w:rsid w:val="00177ECF"/>
    <w:rsid w:val="00193FF5"/>
    <w:rsid w:val="00194931"/>
    <w:rsid w:val="0019721A"/>
    <w:rsid w:val="001A38C4"/>
    <w:rsid w:val="001A38F5"/>
    <w:rsid w:val="001B0EC3"/>
    <w:rsid w:val="001C12C5"/>
    <w:rsid w:val="001C4504"/>
    <w:rsid w:val="001C4B8E"/>
    <w:rsid w:val="001D4A0E"/>
    <w:rsid w:val="001E07B3"/>
    <w:rsid w:val="001E36F9"/>
    <w:rsid w:val="001E4ADA"/>
    <w:rsid w:val="001E5BA2"/>
    <w:rsid w:val="001F2266"/>
    <w:rsid w:val="001F3772"/>
    <w:rsid w:val="001F50C1"/>
    <w:rsid w:val="001F5C25"/>
    <w:rsid w:val="00200234"/>
    <w:rsid w:val="00204A8C"/>
    <w:rsid w:val="00205DB7"/>
    <w:rsid w:val="002168DB"/>
    <w:rsid w:val="00237157"/>
    <w:rsid w:val="002426F4"/>
    <w:rsid w:val="00242AE3"/>
    <w:rsid w:val="00243D5D"/>
    <w:rsid w:val="0025325D"/>
    <w:rsid w:val="00253C32"/>
    <w:rsid w:val="002571AE"/>
    <w:rsid w:val="002732F1"/>
    <w:rsid w:val="0027437A"/>
    <w:rsid w:val="00276770"/>
    <w:rsid w:val="00277AAD"/>
    <w:rsid w:val="00277D9F"/>
    <w:rsid w:val="00287891"/>
    <w:rsid w:val="00287FF1"/>
    <w:rsid w:val="0029366E"/>
    <w:rsid w:val="00293E44"/>
    <w:rsid w:val="002955F6"/>
    <w:rsid w:val="00295DBA"/>
    <w:rsid w:val="002A015A"/>
    <w:rsid w:val="002A0B22"/>
    <w:rsid w:val="002A2F24"/>
    <w:rsid w:val="002A3B42"/>
    <w:rsid w:val="002A3FD0"/>
    <w:rsid w:val="002A5827"/>
    <w:rsid w:val="002B03B5"/>
    <w:rsid w:val="002C32A7"/>
    <w:rsid w:val="002C396A"/>
    <w:rsid w:val="002C3983"/>
    <w:rsid w:val="002D1949"/>
    <w:rsid w:val="002D33B4"/>
    <w:rsid w:val="002E1FF3"/>
    <w:rsid w:val="002E2BDD"/>
    <w:rsid w:val="002E7162"/>
    <w:rsid w:val="002F328D"/>
    <w:rsid w:val="002F3B47"/>
    <w:rsid w:val="00310B24"/>
    <w:rsid w:val="00315BB9"/>
    <w:rsid w:val="00320E98"/>
    <w:rsid w:val="00320F8B"/>
    <w:rsid w:val="003231EC"/>
    <w:rsid w:val="00323997"/>
    <w:rsid w:val="00333423"/>
    <w:rsid w:val="003339DC"/>
    <w:rsid w:val="00336920"/>
    <w:rsid w:val="00341E17"/>
    <w:rsid w:val="003431C2"/>
    <w:rsid w:val="00344860"/>
    <w:rsid w:val="00346E3D"/>
    <w:rsid w:val="00347E8F"/>
    <w:rsid w:val="00352616"/>
    <w:rsid w:val="003552FB"/>
    <w:rsid w:val="003619D2"/>
    <w:rsid w:val="00365F93"/>
    <w:rsid w:val="003756F7"/>
    <w:rsid w:val="00376081"/>
    <w:rsid w:val="003872E8"/>
    <w:rsid w:val="00391EEE"/>
    <w:rsid w:val="003A1AE7"/>
    <w:rsid w:val="003A53BD"/>
    <w:rsid w:val="003B38C0"/>
    <w:rsid w:val="003B506A"/>
    <w:rsid w:val="003D2A50"/>
    <w:rsid w:val="003D7D5D"/>
    <w:rsid w:val="003E3EE6"/>
    <w:rsid w:val="003E63DB"/>
    <w:rsid w:val="003F0003"/>
    <w:rsid w:val="003F5BCC"/>
    <w:rsid w:val="003F7D76"/>
    <w:rsid w:val="004016AD"/>
    <w:rsid w:val="00401D07"/>
    <w:rsid w:val="00403613"/>
    <w:rsid w:val="00413799"/>
    <w:rsid w:val="00431A21"/>
    <w:rsid w:val="0043368B"/>
    <w:rsid w:val="00436BCA"/>
    <w:rsid w:val="00446446"/>
    <w:rsid w:val="004524B9"/>
    <w:rsid w:val="00454877"/>
    <w:rsid w:val="00466DA5"/>
    <w:rsid w:val="00470922"/>
    <w:rsid w:val="004712E5"/>
    <w:rsid w:val="004758E7"/>
    <w:rsid w:val="00482A1D"/>
    <w:rsid w:val="004932AF"/>
    <w:rsid w:val="00494E7E"/>
    <w:rsid w:val="0049592B"/>
    <w:rsid w:val="00497BFC"/>
    <w:rsid w:val="004A3E89"/>
    <w:rsid w:val="004A45C1"/>
    <w:rsid w:val="004B250E"/>
    <w:rsid w:val="004B2A37"/>
    <w:rsid w:val="004B366E"/>
    <w:rsid w:val="004B6885"/>
    <w:rsid w:val="004C2793"/>
    <w:rsid w:val="004C6390"/>
    <w:rsid w:val="004D6300"/>
    <w:rsid w:val="004D7CD7"/>
    <w:rsid w:val="004E3423"/>
    <w:rsid w:val="004E4E80"/>
    <w:rsid w:val="005043AA"/>
    <w:rsid w:val="00507387"/>
    <w:rsid w:val="0051258B"/>
    <w:rsid w:val="00513B36"/>
    <w:rsid w:val="005146D1"/>
    <w:rsid w:val="00524231"/>
    <w:rsid w:val="005248E0"/>
    <w:rsid w:val="005260EA"/>
    <w:rsid w:val="00527B65"/>
    <w:rsid w:val="00530799"/>
    <w:rsid w:val="00532BB5"/>
    <w:rsid w:val="00534063"/>
    <w:rsid w:val="00535286"/>
    <w:rsid w:val="0053629F"/>
    <w:rsid w:val="00537EA5"/>
    <w:rsid w:val="00540801"/>
    <w:rsid w:val="005416F0"/>
    <w:rsid w:val="00542802"/>
    <w:rsid w:val="005540B0"/>
    <w:rsid w:val="00554461"/>
    <w:rsid w:val="00560238"/>
    <w:rsid w:val="0056750B"/>
    <w:rsid w:val="005748FA"/>
    <w:rsid w:val="0057516F"/>
    <w:rsid w:val="0058163B"/>
    <w:rsid w:val="005818A2"/>
    <w:rsid w:val="00592FD0"/>
    <w:rsid w:val="00595400"/>
    <w:rsid w:val="005958FD"/>
    <w:rsid w:val="00596F9F"/>
    <w:rsid w:val="005A346C"/>
    <w:rsid w:val="005A553C"/>
    <w:rsid w:val="005B515D"/>
    <w:rsid w:val="005B52A8"/>
    <w:rsid w:val="005B5D9F"/>
    <w:rsid w:val="005B7CC9"/>
    <w:rsid w:val="005C1AC0"/>
    <w:rsid w:val="005D3908"/>
    <w:rsid w:val="005D4F99"/>
    <w:rsid w:val="005E0A99"/>
    <w:rsid w:val="005E4899"/>
    <w:rsid w:val="005E6A82"/>
    <w:rsid w:val="005E6D73"/>
    <w:rsid w:val="005E7AD3"/>
    <w:rsid w:val="005F496A"/>
    <w:rsid w:val="006000E5"/>
    <w:rsid w:val="0060090D"/>
    <w:rsid w:val="00602CD9"/>
    <w:rsid w:val="0060437E"/>
    <w:rsid w:val="006072F4"/>
    <w:rsid w:val="006156D4"/>
    <w:rsid w:val="00615C95"/>
    <w:rsid w:val="00615CCB"/>
    <w:rsid w:val="006217D5"/>
    <w:rsid w:val="006246D2"/>
    <w:rsid w:val="006251A2"/>
    <w:rsid w:val="006313F8"/>
    <w:rsid w:val="00645168"/>
    <w:rsid w:val="00647EC4"/>
    <w:rsid w:val="00657137"/>
    <w:rsid w:val="00664BA2"/>
    <w:rsid w:val="006724EA"/>
    <w:rsid w:val="00672861"/>
    <w:rsid w:val="00680B62"/>
    <w:rsid w:val="00681498"/>
    <w:rsid w:val="00683815"/>
    <w:rsid w:val="00684421"/>
    <w:rsid w:val="00692ECD"/>
    <w:rsid w:val="00697E0A"/>
    <w:rsid w:val="006A1AD3"/>
    <w:rsid w:val="006A2E2E"/>
    <w:rsid w:val="006A77A8"/>
    <w:rsid w:val="006A7FE6"/>
    <w:rsid w:val="006B10DD"/>
    <w:rsid w:val="006C06BB"/>
    <w:rsid w:val="006D1DC2"/>
    <w:rsid w:val="006D7D18"/>
    <w:rsid w:val="006E2781"/>
    <w:rsid w:val="006E5DDD"/>
    <w:rsid w:val="006F27D3"/>
    <w:rsid w:val="006F4B97"/>
    <w:rsid w:val="006F5556"/>
    <w:rsid w:val="006F5EA5"/>
    <w:rsid w:val="006F6A0C"/>
    <w:rsid w:val="006F7E82"/>
    <w:rsid w:val="0070031C"/>
    <w:rsid w:val="00700C68"/>
    <w:rsid w:val="00702219"/>
    <w:rsid w:val="007028BC"/>
    <w:rsid w:val="0070380F"/>
    <w:rsid w:val="007075D0"/>
    <w:rsid w:val="0071204A"/>
    <w:rsid w:val="00714C4A"/>
    <w:rsid w:val="00720BC4"/>
    <w:rsid w:val="007234E1"/>
    <w:rsid w:val="00725E5E"/>
    <w:rsid w:val="00731CA1"/>
    <w:rsid w:val="00732F2F"/>
    <w:rsid w:val="00741A7C"/>
    <w:rsid w:val="00753831"/>
    <w:rsid w:val="00763EBF"/>
    <w:rsid w:val="00764821"/>
    <w:rsid w:val="00764D3B"/>
    <w:rsid w:val="0076708E"/>
    <w:rsid w:val="00771EA8"/>
    <w:rsid w:val="00775D66"/>
    <w:rsid w:val="00775E03"/>
    <w:rsid w:val="00780F04"/>
    <w:rsid w:val="00790091"/>
    <w:rsid w:val="007A1A13"/>
    <w:rsid w:val="007A3F0F"/>
    <w:rsid w:val="007C0D09"/>
    <w:rsid w:val="007C1183"/>
    <w:rsid w:val="007C22F7"/>
    <w:rsid w:val="007C2809"/>
    <w:rsid w:val="007C3D4A"/>
    <w:rsid w:val="007C67F0"/>
    <w:rsid w:val="007E37AC"/>
    <w:rsid w:val="007E4EF3"/>
    <w:rsid w:val="007E5C44"/>
    <w:rsid w:val="007E6DDF"/>
    <w:rsid w:val="007F026D"/>
    <w:rsid w:val="007F2EE8"/>
    <w:rsid w:val="007F596A"/>
    <w:rsid w:val="007F71E6"/>
    <w:rsid w:val="00802577"/>
    <w:rsid w:val="008100E6"/>
    <w:rsid w:val="00812CE1"/>
    <w:rsid w:val="00814957"/>
    <w:rsid w:val="00814BD5"/>
    <w:rsid w:val="0081798A"/>
    <w:rsid w:val="00822638"/>
    <w:rsid w:val="008227B3"/>
    <w:rsid w:val="00824E42"/>
    <w:rsid w:val="008323CF"/>
    <w:rsid w:val="00833490"/>
    <w:rsid w:val="00836ADF"/>
    <w:rsid w:val="00840B2B"/>
    <w:rsid w:val="00842B82"/>
    <w:rsid w:val="00851464"/>
    <w:rsid w:val="00856862"/>
    <w:rsid w:val="00857925"/>
    <w:rsid w:val="00857BC1"/>
    <w:rsid w:val="00877BD4"/>
    <w:rsid w:val="00887ABC"/>
    <w:rsid w:val="00890E33"/>
    <w:rsid w:val="00895236"/>
    <w:rsid w:val="00895B83"/>
    <w:rsid w:val="008961EF"/>
    <w:rsid w:val="00897E60"/>
    <w:rsid w:val="008A0F5E"/>
    <w:rsid w:val="008B4504"/>
    <w:rsid w:val="008B543E"/>
    <w:rsid w:val="008B7E81"/>
    <w:rsid w:val="008C2255"/>
    <w:rsid w:val="008C37FA"/>
    <w:rsid w:val="008C39FB"/>
    <w:rsid w:val="008C6180"/>
    <w:rsid w:val="008D08D1"/>
    <w:rsid w:val="008D1F6C"/>
    <w:rsid w:val="008D6254"/>
    <w:rsid w:val="008E389E"/>
    <w:rsid w:val="008E622A"/>
    <w:rsid w:val="008E6A01"/>
    <w:rsid w:val="008F1317"/>
    <w:rsid w:val="00901109"/>
    <w:rsid w:val="00902C42"/>
    <w:rsid w:val="009031DB"/>
    <w:rsid w:val="009064DE"/>
    <w:rsid w:val="009231C6"/>
    <w:rsid w:val="00927BFF"/>
    <w:rsid w:val="00934464"/>
    <w:rsid w:val="0093768E"/>
    <w:rsid w:val="00937DBB"/>
    <w:rsid w:val="0094151B"/>
    <w:rsid w:val="00941AF0"/>
    <w:rsid w:val="0095072A"/>
    <w:rsid w:val="00951219"/>
    <w:rsid w:val="0095665A"/>
    <w:rsid w:val="00965C37"/>
    <w:rsid w:val="00967505"/>
    <w:rsid w:val="0097261D"/>
    <w:rsid w:val="00983550"/>
    <w:rsid w:val="00983B31"/>
    <w:rsid w:val="00985A02"/>
    <w:rsid w:val="00986051"/>
    <w:rsid w:val="00991670"/>
    <w:rsid w:val="00991D07"/>
    <w:rsid w:val="009928ED"/>
    <w:rsid w:val="00994E7D"/>
    <w:rsid w:val="009A4646"/>
    <w:rsid w:val="009A6D08"/>
    <w:rsid w:val="009C15EF"/>
    <w:rsid w:val="009C1A26"/>
    <w:rsid w:val="009C1C2F"/>
    <w:rsid w:val="009E330F"/>
    <w:rsid w:val="009E3719"/>
    <w:rsid w:val="009E6A13"/>
    <w:rsid w:val="009F1C1B"/>
    <w:rsid w:val="00A0165B"/>
    <w:rsid w:val="00A03CEE"/>
    <w:rsid w:val="00A07B04"/>
    <w:rsid w:val="00A11E8B"/>
    <w:rsid w:val="00A203E4"/>
    <w:rsid w:val="00A21FAA"/>
    <w:rsid w:val="00A26C1D"/>
    <w:rsid w:val="00A27948"/>
    <w:rsid w:val="00A40587"/>
    <w:rsid w:val="00A427C9"/>
    <w:rsid w:val="00A44B5F"/>
    <w:rsid w:val="00A531EA"/>
    <w:rsid w:val="00A563FF"/>
    <w:rsid w:val="00A579F6"/>
    <w:rsid w:val="00A75804"/>
    <w:rsid w:val="00A77B6A"/>
    <w:rsid w:val="00A873E6"/>
    <w:rsid w:val="00A90062"/>
    <w:rsid w:val="00A906D1"/>
    <w:rsid w:val="00AA0312"/>
    <w:rsid w:val="00AA0959"/>
    <w:rsid w:val="00AA2B5A"/>
    <w:rsid w:val="00AA6573"/>
    <w:rsid w:val="00AA6895"/>
    <w:rsid w:val="00AB006D"/>
    <w:rsid w:val="00AB0856"/>
    <w:rsid w:val="00AB0FFF"/>
    <w:rsid w:val="00AB3885"/>
    <w:rsid w:val="00AB76AC"/>
    <w:rsid w:val="00AC04F0"/>
    <w:rsid w:val="00AC41AE"/>
    <w:rsid w:val="00AC4A81"/>
    <w:rsid w:val="00AC4F7E"/>
    <w:rsid w:val="00AC7F15"/>
    <w:rsid w:val="00AD0D91"/>
    <w:rsid w:val="00AD0E09"/>
    <w:rsid w:val="00AD7867"/>
    <w:rsid w:val="00AE22ED"/>
    <w:rsid w:val="00AE3053"/>
    <w:rsid w:val="00AE48EB"/>
    <w:rsid w:val="00AF189C"/>
    <w:rsid w:val="00AF526A"/>
    <w:rsid w:val="00B0008F"/>
    <w:rsid w:val="00B06AAD"/>
    <w:rsid w:val="00B07E32"/>
    <w:rsid w:val="00B12095"/>
    <w:rsid w:val="00B145F0"/>
    <w:rsid w:val="00B2786B"/>
    <w:rsid w:val="00B40FCA"/>
    <w:rsid w:val="00B41CFF"/>
    <w:rsid w:val="00B43B76"/>
    <w:rsid w:val="00B4713B"/>
    <w:rsid w:val="00B47F5F"/>
    <w:rsid w:val="00B50F9E"/>
    <w:rsid w:val="00B53A51"/>
    <w:rsid w:val="00B541C7"/>
    <w:rsid w:val="00B55D01"/>
    <w:rsid w:val="00B602B1"/>
    <w:rsid w:val="00B73D42"/>
    <w:rsid w:val="00B74A15"/>
    <w:rsid w:val="00B75FE5"/>
    <w:rsid w:val="00B91E11"/>
    <w:rsid w:val="00BA6EE9"/>
    <w:rsid w:val="00BA736F"/>
    <w:rsid w:val="00BB4942"/>
    <w:rsid w:val="00BB5471"/>
    <w:rsid w:val="00BB5ADF"/>
    <w:rsid w:val="00BB7EEC"/>
    <w:rsid w:val="00BB7EF1"/>
    <w:rsid w:val="00BC1D7E"/>
    <w:rsid w:val="00BC342C"/>
    <w:rsid w:val="00BC3691"/>
    <w:rsid w:val="00BC6B18"/>
    <w:rsid w:val="00BE1E08"/>
    <w:rsid w:val="00BF1C48"/>
    <w:rsid w:val="00BF5470"/>
    <w:rsid w:val="00C00108"/>
    <w:rsid w:val="00C01017"/>
    <w:rsid w:val="00C054E3"/>
    <w:rsid w:val="00C11AE9"/>
    <w:rsid w:val="00C302AD"/>
    <w:rsid w:val="00C359E3"/>
    <w:rsid w:val="00C42A96"/>
    <w:rsid w:val="00C44159"/>
    <w:rsid w:val="00C44F5B"/>
    <w:rsid w:val="00C5367A"/>
    <w:rsid w:val="00C538BF"/>
    <w:rsid w:val="00C53DD5"/>
    <w:rsid w:val="00C543DF"/>
    <w:rsid w:val="00C568B8"/>
    <w:rsid w:val="00C614A5"/>
    <w:rsid w:val="00C642CB"/>
    <w:rsid w:val="00C72FA0"/>
    <w:rsid w:val="00C80F7E"/>
    <w:rsid w:val="00C82E4D"/>
    <w:rsid w:val="00C92841"/>
    <w:rsid w:val="00C96BBD"/>
    <w:rsid w:val="00C96DFB"/>
    <w:rsid w:val="00C97BDA"/>
    <w:rsid w:val="00CA6861"/>
    <w:rsid w:val="00CB5D5E"/>
    <w:rsid w:val="00CC3892"/>
    <w:rsid w:val="00CC65A9"/>
    <w:rsid w:val="00CD04C0"/>
    <w:rsid w:val="00CD1A02"/>
    <w:rsid w:val="00CD31E8"/>
    <w:rsid w:val="00CD3E88"/>
    <w:rsid w:val="00CD3EC3"/>
    <w:rsid w:val="00CE38A3"/>
    <w:rsid w:val="00CE76F2"/>
    <w:rsid w:val="00CF2F68"/>
    <w:rsid w:val="00D00038"/>
    <w:rsid w:val="00D005C8"/>
    <w:rsid w:val="00D017A2"/>
    <w:rsid w:val="00D04CB8"/>
    <w:rsid w:val="00D04E87"/>
    <w:rsid w:val="00D0647B"/>
    <w:rsid w:val="00D064E5"/>
    <w:rsid w:val="00D14CA0"/>
    <w:rsid w:val="00D1633F"/>
    <w:rsid w:val="00D2259D"/>
    <w:rsid w:val="00D26AA5"/>
    <w:rsid w:val="00D26D4F"/>
    <w:rsid w:val="00D27540"/>
    <w:rsid w:val="00D27D9B"/>
    <w:rsid w:val="00D30604"/>
    <w:rsid w:val="00D306AE"/>
    <w:rsid w:val="00D306E7"/>
    <w:rsid w:val="00D47886"/>
    <w:rsid w:val="00D70670"/>
    <w:rsid w:val="00D70A58"/>
    <w:rsid w:val="00D76396"/>
    <w:rsid w:val="00D7731C"/>
    <w:rsid w:val="00D77479"/>
    <w:rsid w:val="00D83944"/>
    <w:rsid w:val="00D90011"/>
    <w:rsid w:val="00D916B5"/>
    <w:rsid w:val="00D92BAA"/>
    <w:rsid w:val="00D9526E"/>
    <w:rsid w:val="00D97EA9"/>
    <w:rsid w:val="00DA1A73"/>
    <w:rsid w:val="00DA2682"/>
    <w:rsid w:val="00DA340F"/>
    <w:rsid w:val="00DA3CBE"/>
    <w:rsid w:val="00DA49F2"/>
    <w:rsid w:val="00DA4A93"/>
    <w:rsid w:val="00DB1136"/>
    <w:rsid w:val="00DC2097"/>
    <w:rsid w:val="00DD05B6"/>
    <w:rsid w:val="00DD107E"/>
    <w:rsid w:val="00DD45BF"/>
    <w:rsid w:val="00DE069B"/>
    <w:rsid w:val="00DE0D2C"/>
    <w:rsid w:val="00DE3A71"/>
    <w:rsid w:val="00DE5B38"/>
    <w:rsid w:val="00DE5B74"/>
    <w:rsid w:val="00DE7ABA"/>
    <w:rsid w:val="00DF1FEC"/>
    <w:rsid w:val="00DF284B"/>
    <w:rsid w:val="00DF7F77"/>
    <w:rsid w:val="00E0143B"/>
    <w:rsid w:val="00E02256"/>
    <w:rsid w:val="00E029DA"/>
    <w:rsid w:val="00E13C2D"/>
    <w:rsid w:val="00E17F60"/>
    <w:rsid w:val="00E20E17"/>
    <w:rsid w:val="00E31B2D"/>
    <w:rsid w:val="00E54762"/>
    <w:rsid w:val="00E56829"/>
    <w:rsid w:val="00E57B25"/>
    <w:rsid w:val="00E57B53"/>
    <w:rsid w:val="00E7179B"/>
    <w:rsid w:val="00E74528"/>
    <w:rsid w:val="00E7690A"/>
    <w:rsid w:val="00E83788"/>
    <w:rsid w:val="00E85C61"/>
    <w:rsid w:val="00E8608A"/>
    <w:rsid w:val="00E867C3"/>
    <w:rsid w:val="00E91D14"/>
    <w:rsid w:val="00E9393C"/>
    <w:rsid w:val="00E94691"/>
    <w:rsid w:val="00E973E0"/>
    <w:rsid w:val="00EA334E"/>
    <w:rsid w:val="00EA5D5B"/>
    <w:rsid w:val="00EB3DBF"/>
    <w:rsid w:val="00EB7B62"/>
    <w:rsid w:val="00EC0BC7"/>
    <w:rsid w:val="00EC286E"/>
    <w:rsid w:val="00EC525C"/>
    <w:rsid w:val="00EC52A0"/>
    <w:rsid w:val="00EC5889"/>
    <w:rsid w:val="00EE03BE"/>
    <w:rsid w:val="00EE1DB9"/>
    <w:rsid w:val="00EE4322"/>
    <w:rsid w:val="00EE7008"/>
    <w:rsid w:val="00EE78FE"/>
    <w:rsid w:val="00EF1151"/>
    <w:rsid w:val="00EF2158"/>
    <w:rsid w:val="00EF4A83"/>
    <w:rsid w:val="00EF7A5F"/>
    <w:rsid w:val="00F01A84"/>
    <w:rsid w:val="00F01EAB"/>
    <w:rsid w:val="00F05CA1"/>
    <w:rsid w:val="00F06CE8"/>
    <w:rsid w:val="00F07F15"/>
    <w:rsid w:val="00F1017B"/>
    <w:rsid w:val="00F1445F"/>
    <w:rsid w:val="00F173D2"/>
    <w:rsid w:val="00F22708"/>
    <w:rsid w:val="00F2317D"/>
    <w:rsid w:val="00F23E5A"/>
    <w:rsid w:val="00F26C9A"/>
    <w:rsid w:val="00F30D43"/>
    <w:rsid w:val="00F31406"/>
    <w:rsid w:val="00F3479A"/>
    <w:rsid w:val="00F36276"/>
    <w:rsid w:val="00F410A8"/>
    <w:rsid w:val="00F469F5"/>
    <w:rsid w:val="00F46EEC"/>
    <w:rsid w:val="00F515AE"/>
    <w:rsid w:val="00F518AB"/>
    <w:rsid w:val="00F522D5"/>
    <w:rsid w:val="00F53157"/>
    <w:rsid w:val="00F54FFC"/>
    <w:rsid w:val="00F6403D"/>
    <w:rsid w:val="00F70067"/>
    <w:rsid w:val="00F740FD"/>
    <w:rsid w:val="00F760D9"/>
    <w:rsid w:val="00F87B98"/>
    <w:rsid w:val="00F87CA1"/>
    <w:rsid w:val="00F90B0F"/>
    <w:rsid w:val="00F920D8"/>
    <w:rsid w:val="00F923DE"/>
    <w:rsid w:val="00F952CC"/>
    <w:rsid w:val="00F95B72"/>
    <w:rsid w:val="00F974D4"/>
    <w:rsid w:val="00FB0A46"/>
    <w:rsid w:val="00FB48BD"/>
    <w:rsid w:val="00FC049B"/>
    <w:rsid w:val="00FC14FC"/>
    <w:rsid w:val="00FC488E"/>
    <w:rsid w:val="00FC5D0A"/>
    <w:rsid w:val="00FD470C"/>
    <w:rsid w:val="00FD488E"/>
    <w:rsid w:val="00FE706F"/>
    <w:rsid w:val="1F57E361"/>
    <w:rsid w:val="331DB739"/>
    <w:rsid w:val="7F4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CA81E"/>
  <w15:chartTrackingRefBased/>
  <w15:docId w15:val="{7472CCCF-803A-4DB9-A899-03B8762E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7387"/>
    <w:pPr>
      <w:spacing w:after="200" w:line="276" w:lineRule="auto"/>
    </w:pPr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7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64BA2"/>
    <w:pPr>
      <w:keepNext/>
      <w:numPr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3">
    <w:name w:val="s3"/>
    <w:basedOn w:val="Normale"/>
    <w:rsid w:val="00507387"/>
    <w:pPr>
      <w:spacing w:before="100" w:beforeAutospacing="1" w:after="100" w:afterAutospacing="1" w:line="240" w:lineRule="auto"/>
    </w:pPr>
    <w:rPr>
      <w:rFonts w:eastAsiaTheme="minorHAnsi"/>
      <w:lang w:eastAsia="it-IT"/>
    </w:rPr>
  </w:style>
  <w:style w:type="paragraph" w:customStyle="1" w:styleId="s7">
    <w:name w:val="s7"/>
    <w:basedOn w:val="Normale"/>
    <w:rsid w:val="00507387"/>
    <w:pPr>
      <w:spacing w:before="100" w:beforeAutospacing="1" w:after="100" w:afterAutospacing="1" w:line="240" w:lineRule="auto"/>
    </w:pPr>
    <w:rPr>
      <w:rFonts w:eastAsiaTheme="minorHAnsi"/>
      <w:lang w:eastAsia="it-IT"/>
    </w:rPr>
  </w:style>
  <w:style w:type="paragraph" w:customStyle="1" w:styleId="s8">
    <w:name w:val="s8"/>
    <w:basedOn w:val="Normale"/>
    <w:rsid w:val="00507387"/>
    <w:pPr>
      <w:spacing w:before="100" w:beforeAutospacing="1" w:after="100" w:afterAutospacing="1" w:line="240" w:lineRule="auto"/>
    </w:pPr>
    <w:rPr>
      <w:rFonts w:eastAsiaTheme="minorHAnsi"/>
      <w:lang w:eastAsia="it-IT"/>
    </w:rPr>
  </w:style>
  <w:style w:type="character" w:customStyle="1" w:styleId="bumpedfont15">
    <w:name w:val="bumpedfont15"/>
    <w:basedOn w:val="Carpredefinitoparagrafo"/>
    <w:rsid w:val="00507387"/>
  </w:style>
  <w:style w:type="paragraph" w:styleId="Paragrafoelenco">
    <w:name w:val="List Paragraph"/>
    <w:aliases w:val="Paragrafo elenco puntato,Elenco a colori - Colore 11,Stile elenco,elenco puntato,Paragrafo elenco 2,titolo 2,Paragrafo indice,List Paragraph,Elenco 2mio,Paragrafo elenco11,puntato,List Paragraph1,Paragrafo elenco4,Elenco liv1"/>
    <w:basedOn w:val="Normale"/>
    <w:link w:val="ParagrafoelencoCarattere"/>
    <w:uiPriority w:val="34"/>
    <w:qFormat/>
    <w:rsid w:val="00CD04C0"/>
    <w:pPr>
      <w:ind w:left="720"/>
      <w:contextualSpacing/>
    </w:pPr>
    <w:rPr>
      <w:rFonts w:cs="Times New Roman"/>
    </w:rPr>
  </w:style>
  <w:style w:type="paragraph" w:customStyle="1" w:styleId="Paragrafoelenco2">
    <w:name w:val="Paragrafo elenco2"/>
    <w:basedOn w:val="Normale"/>
    <w:rsid w:val="00CD04C0"/>
    <w:pPr>
      <w:ind w:left="720"/>
    </w:pPr>
  </w:style>
  <w:style w:type="character" w:customStyle="1" w:styleId="ParagrafoelencoCarattere">
    <w:name w:val="Paragrafo elenco Carattere"/>
    <w:aliases w:val="Paragrafo elenco puntato Carattere,Elenco a colori - Colore 11 Carattere,Stile elenco Carattere,elenco puntato Carattere,Paragrafo elenco 2 Carattere,titolo 2 Carattere,Paragrafo indice Carattere,List Paragraph Carattere"/>
    <w:link w:val="Paragrafoelenco"/>
    <w:uiPriority w:val="34"/>
    <w:qFormat/>
    <w:locked/>
    <w:rsid w:val="00CD04C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F15"/>
    <w:rPr>
      <w:rFonts w:ascii="Segoe UI" w:eastAsia="Times New Roman" w:hAnsi="Segoe UI" w:cs="Segoe UI"/>
      <w:sz w:val="18"/>
      <w:szCs w:val="18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C0D09"/>
    <w:pPr>
      <w:spacing w:after="0" w:line="240" w:lineRule="auto"/>
      <w:ind w:left="22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C0D09"/>
    <w:pPr>
      <w:tabs>
        <w:tab w:val="left" w:pos="709"/>
      </w:tabs>
      <w:spacing w:before="120" w:after="0" w:line="240" w:lineRule="auto"/>
      <w:ind w:firstLine="510"/>
      <w:jc w:val="both"/>
    </w:pPr>
    <w:rPr>
      <w:rFonts w:ascii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3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68B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33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68B"/>
    <w:rPr>
      <w:rFonts w:ascii="Calibri" w:eastAsia="Times New Roman" w:hAnsi="Calibri" w:cs="Calibri"/>
    </w:rPr>
  </w:style>
  <w:style w:type="paragraph" w:styleId="Nessunaspaziatura">
    <w:name w:val="No Spacing"/>
    <w:uiPriority w:val="1"/>
    <w:qFormat/>
    <w:rsid w:val="00F5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0">
    <w:name w:val="Normal0"/>
    <w:uiPriority w:val="99"/>
    <w:qFormat/>
    <w:rsid w:val="001F50C1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customStyle="1" w:styleId="OGGETTO">
    <w:name w:val="OGGETTO"/>
    <w:basedOn w:val="Normale"/>
    <w:rsid w:val="001F50C1"/>
    <w:pPr>
      <w:keepNext/>
      <w:spacing w:after="0" w:line="240" w:lineRule="exact"/>
      <w:ind w:left="567" w:right="1134"/>
      <w:jc w:val="both"/>
    </w:pPr>
    <w:rPr>
      <w:rFonts w:ascii="Arial" w:eastAsiaTheme="minorHAnsi" w:hAnsi="Arial" w:cs="Arial"/>
      <w:b/>
      <w:bCs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64BA2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8100E6"/>
    <w:pPr>
      <w:spacing w:after="0" w:line="240" w:lineRule="auto"/>
      <w:ind w:left="720"/>
      <w:jc w:val="both"/>
    </w:pPr>
    <w:rPr>
      <w:rFonts w:ascii="Arial" w:hAnsi="Arial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100E6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00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00E6"/>
    <w:rPr>
      <w:rFonts w:ascii="Calibri" w:eastAsia="Times New Roman" w:hAnsi="Calibri" w:cs="Calibri"/>
    </w:rPr>
  </w:style>
  <w:style w:type="paragraph" w:styleId="NormaleWeb">
    <w:name w:val="Normal (Web)"/>
    <w:basedOn w:val="Normale"/>
    <w:uiPriority w:val="99"/>
    <w:rsid w:val="003E3E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E1FF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57237177c8c31c33f5cb54609abb831b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6672bfc91b072182186f582545d7d1d7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4cf996-f8ae-430d-b3e0-55be91e5052d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02793-C053-4B15-B0D2-0BC3D6AE9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CAA49-5FB1-499A-AECC-F51E67A66052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C291068E-0961-409D-BEA1-D76422D1A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Soda Luca Marcello</dc:creator>
  <cp:keywords/>
  <dc:description/>
  <cp:lastModifiedBy>Pierpaolo Filippi</cp:lastModifiedBy>
  <cp:revision>2</cp:revision>
  <cp:lastPrinted>2024-04-19T09:16:00Z</cp:lastPrinted>
  <dcterms:created xsi:type="dcterms:W3CDTF">2024-10-09T17:21:00Z</dcterms:created>
  <dcterms:modified xsi:type="dcterms:W3CDTF">2024-10-09T17:21:00Z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2024-02-29T12:09:55Z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7c6e0f4d-8289-4d65-8a8b-70c1ecc67797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0x010100E29FEADFC340DA40B2139D4BBB1A48D7</vt:lpwstr>
  </property>
  <property fmtid="{D5CDD505-2E9C-101B-9397-08002B2CF9AE}" pid="10" name="Order">
    <vt:r8>3818200</vt:r8>
  </property>
  <property fmtid="{D5CDD505-2E9C-101B-9397-08002B2CF9AE}" pid="11" name="MediaServiceImageTags">
    <vt:lpwstr/>
  </property>
</Properties>
</file>